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CD2" w:rsidRPr="00C26B80" w:rsidRDefault="00660CD2" w:rsidP="006B34F9">
      <w:pPr>
        <w:rPr>
          <w:lang w:val="fr-FR"/>
        </w:rPr>
      </w:pPr>
      <w:r w:rsidRPr="00C26B80">
        <w:rPr>
          <w:lang w:val="fr-FR"/>
        </w:rPr>
        <w:t xml:space="preserve">Communiqué de presse </w:t>
      </w:r>
    </w:p>
    <w:p w:rsidR="00660CD2" w:rsidRPr="00C26B80" w:rsidRDefault="00AB41BD">
      <w:pPr>
        <w:rPr>
          <w:rFonts w:ascii="Arial" w:hAnsi="Arial"/>
          <w:lang w:val="fr-FR"/>
        </w:rPr>
      </w:pPr>
      <w:r w:rsidRPr="00C26B80">
        <w:rPr>
          <w:rFonts w:ascii="Arial" w:hAnsi="Arial"/>
          <w:lang w:val="fr-FR"/>
        </w:rPr>
        <w:t xml:space="preserve">No. 559f </w:t>
      </w:r>
      <w:r w:rsidRPr="00C26B80">
        <w:rPr>
          <w:rFonts w:ascii="Arial" w:hAnsi="Arial"/>
          <w:lang w:val="fr-FR"/>
        </w:rPr>
        <w:tab/>
      </w:r>
      <w:r w:rsidRPr="00C26B80">
        <w:rPr>
          <w:rFonts w:ascii="Arial" w:hAnsi="Arial"/>
          <w:lang w:val="fr-FR"/>
        </w:rPr>
        <w:tab/>
      </w:r>
      <w:r w:rsidRPr="00C26B80">
        <w:rPr>
          <w:rFonts w:ascii="Arial" w:hAnsi="Arial"/>
          <w:lang w:val="fr-FR"/>
        </w:rPr>
        <w:tab/>
      </w:r>
      <w:r w:rsidRPr="00C26B80">
        <w:rPr>
          <w:rFonts w:ascii="Arial" w:hAnsi="Arial"/>
          <w:lang w:val="fr-FR"/>
        </w:rPr>
        <w:tab/>
      </w:r>
      <w:r w:rsidRPr="00C26B80">
        <w:rPr>
          <w:rFonts w:ascii="Arial" w:hAnsi="Arial"/>
          <w:lang w:val="fr-FR"/>
        </w:rPr>
        <w:tab/>
      </w:r>
      <w:r w:rsidRPr="00C26B80">
        <w:rPr>
          <w:rFonts w:ascii="Arial" w:hAnsi="Arial"/>
          <w:lang w:val="fr-FR"/>
        </w:rPr>
        <w:tab/>
      </w:r>
      <w:r w:rsidRPr="00C26B80">
        <w:rPr>
          <w:rFonts w:ascii="Arial" w:hAnsi="Arial"/>
          <w:sz w:val="20"/>
          <w:szCs w:val="20"/>
          <w:lang w:val="fr-FR"/>
        </w:rPr>
        <w:t xml:space="preserve"> </w:t>
      </w:r>
    </w:p>
    <w:p w:rsidR="00660CD2" w:rsidRPr="00C26B80" w:rsidRDefault="00660CD2">
      <w:pPr>
        <w:rPr>
          <w:rFonts w:ascii="Arial" w:hAnsi="Arial"/>
          <w:lang w:val="fr-FR"/>
        </w:rPr>
      </w:pPr>
    </w:p>
    <w:p w:rsidR="00F62071" w:rsidRPr="00C26B80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val="fr-FR" w:eastAsia="en-US"/>
        </w:rPr>
      </w:pPr>
      <w:r w:rsidRPr="00C26B80">
        <w:rPr>
          <w:rFonts w:ascii="Arial" w:hAnsi="Arial" w:cs="Arial"/>
          <w:b/>
          <w:noProof/>
          <w:sz w:val="28"/>
          <w:szCs w:val="28"/>
          <w:lang w:val="fr-FR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824242"/>
                <wp:effectExtent l="0" t="0" r="5715" b="2413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824242"/>
                          <a:chOff x="0" y="0"/>
                          <a:chExt cx="1329690" cy="182648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42" y="1330577"/>
                            <a:ext cx="1193051" cy="495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Communiqués de presse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Télécharger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43.65pt;z-index:251661312;mso-position-vertical-relative:page;mso-width-relative:margin;mso-height-relative:margin" coordsize="13296,18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OPkHFAAAA2gAAAA8AAABkcnMvZG93bnJldi54bWxEj09rAjEUxO9Cv0N4BW+arYhdV7NSRGkP&#10;7UFbEG/Pzds/dPOyTaKu374pFDwOM/MbZrnqTSsu5HxjWcHTOAFBXFjdcKXg63M7SkH4gKyxtUwK&#10;buRhlT8Mlphpe+UdXfahEhHCPkMFdQhdJqUvajLox7Yjjl5pncEQpaukdniNcNPKSZLMpMGG40KN&#10;Ha1rKr73Z6PgsFk//8y3U7epPuy5PB3T0+t7qtTwsX9ZgAjUh3v4v/2mFUzg70q8ATL/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Dj5BxQAAANoAAAAPAAAAAAAAAAAAAAAA&#10;AJ8CAABkcnMvZG93bnJldi54bWxQSwUGAAAAAAQABAD3AAAAkQM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5;width:11930;height:4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VibMUA&#10;AADcAAAADwAAAGRycy9kb3ducmV2LnhtbESPT2sCMRTE70K/Q3iF3jSr0Cpbo5SK0Fv9B6W31+S5&#10;Wdy8rJu4rv30RhA8DjPzG2Y671wlWmpC6VnBcJCBINbelFwo2G2X/QmIEJENVp5JwYUCzGdPvSnm&#10;xp95Te0mFiJBOOSowMZY51IGbclhGPiaOHl73ziMSTaFNA2eE9xVcpRlb9JhyWnBYk2flvRhc3IK&#10;wmJ1rPV+9Xew5vL/vWhf9c/yV6mX5+7jHUSkLj7C9/aXUTAajuF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WJsxQAAANwAAAAPAAAAAAAAAAAAAAAAAJgCAABkcnMv&#10;ZG93bnJldi54bWxQSwUGAAAAAAQABAD1AAAAigM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Communiqués de presse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Télécharger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4E18A0" w:rsidRPr="00C26B80" w:rsidRDefault="00CB2D2F" w:rsidP="008B3A6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  <w:lang w:val="fr-FR"/>
        </w:rPr>
      </w:pPr>
      <w:r w:rsidRPr="00C26B80">
        <w:rPr>
          <w:rFonts w:ascii="Arial" w:hAnsi="Arial" w:cs="Arial"/>
          <w:b/>
          <w:bCs/>
          <w:sz w:val="28"/>
          <w:szCs w:val="28"/>
          <w:lang w:val="fr-FR"/>
        </w:rPr>
        <w:t>Capteurs de haute précision pour l’industrie des semi-conducteurs</w:t>
      </w:r>
    </w:p>
    <w:p w:rsidR="00A470CC" w:rsidRPr="00C26B80" w:rsidRDefault="00A470CC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fr-FR"/>
        </w:rPr>
      </w:pPr>
    </w:p>
    <w:p w:rsidR="0011078F" w:rsidRPr="00C26B80" w:rsidRDefault="00CB2D2F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fr-FR"/>
        </w:rPr>
      </w:pPr>
      <w:r w:rsidRPr="00C26B80">
        <w:rPr>
          <w:rFonts w:ascii="Arial" w:hAnsi="Arial" w:cs="Arial"/>
          <w:b/>
          <w:sz w:val="20"/>
          <w:szCs w:val="20"/>
          <w:lang w:val="fr-FR"/>
        </w:rPr>
        <w:t xml:space="preserve">Lors de la fabrication de wafers, des capteurs précis sont utilisés pour surveiller les mouvements de la machine sur l'ensemble du processus, pour permettre des positionnements optiques d'une précision </w:t>
      </w:r>
      <w:proofErr w:type="spellStart"/>
      <w:r w:rsidRPr="00C26B80">
        <w:rPr>
          <w:rFonts w:ascii="Arial" w:hAnsi="Arial" w:cs="Arial"/>
          <w:b/>
          <w:sz w:val="20"/>
          <w:szCs w:val="20"/>
          <w:lang w:val="fr-FR"/>
        </w:rPr>
        <w:t>submicrométrique</w:t>
      </w:r>
      <w:proofErr w:type="spellEnd"/>
      <w:r w:rsidRPr="00C26B80">
        <w:rPr>
          <w:rFonts w:ascii="Arial" w:hAnsi="Arial" w:cs="Arial"/>
          <w:b/>
          <w:sz w:val="20"/>
          <w:szCs w:val="20"/>
          <w:lang w:val="fr-FR"/>
        </w:rPr>
        <w:t xml:space="preserve"> et pour effectuer des mesures géométriques sur les wafers. Micro-Epsilon travaille depuis de nombreuses années avec des fabricants </w:t>
      </w:r>
      <w:proofErr w:type="spellStart"/>
      <w:r w:rsidRPr="00C26B80">
        <w:rPr>
          <w:rFonts w:ascii="Arial" w:hAnsi="Arial" w:cs="Arial"/>
          <w:b/>
          <w:sz w:val="20"/>
          <w:szCs w:val="20"/>
          <w:lang w:val="fr-FR"/>
        </w:rPr>
        <w:t>leaders</w:t>
      </w:r>
      <w:proofErr w:type="spellEnd"/>
      <w:r w:rsidRPr="00C26B80">
        <w:rPr>
          <w:rFonts w:ascii="Arial" w:hAnsi="Arial" w:cs="Arial"/>
          <w:b/>
          <w:sz w:val="20"/>
          <w:szCs w:val="20"/>
          <w:lang w:val="fr-FR"/>
        </w:rPr>
        <w:t xml:space="preserve"> de l’industrie des semi-conducteurs et propose un portefeuille de capteurs performants qui ne sont pas seulement utilisés dans les machines de lithographie de semi-conducteurs, mais tout au long du processus de fabrication.</w:t>
      </w:r>
    </w:p>
    <w:p w:rsidR="00CB2D2F" w:rsidRPr="00C26B80" w:rsidRDefault="00CB2D2F" w:rsidP="00CB2D2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1521DE" w:rsidRPr="00C26B80" w:rsidRDefault="00CB2D2F" w:rsidP="00CB2D2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C26B80">
        <w:rPr>
          <w:rFonts w:ascii="Arial" w:hAnsi="Arial" w:cs="Arial"/>
          <w:sz w:val="20"/>
          <w:szCs w:val="20"/>
          <w:lang w:val="fr-FR"/>
        </w:rPr>
        <w:t xml:space="preserve">Les capteurs de haute précision de Micro-Epsilon sont utilisés dans de nombreuses étapes de processus de l'industrie des semi-conducteurs, comme le </w:t>
      </w:r>
      <w:proofErr w:type="spellStart"/>
      <w:r w:rsidRPr="00C26B80">
        <w:rPr>
          <w:rFonts w:ascii="Arial" w:hAnsi="Arial" w:cs="Arial"/>
          <w:sz w:val="20"/>
          <w:szCs w:val="20"/>
          <w:lang w:val="fr-FR"/>
        </w:rPr>
        <w:t>slicing</w:t>
      </w:r>
      <w:proofErr w:type="spellEnd"/>
      <w:r w:rsidRPr="00C26B80">
        <w:rPr>
          <w:rFonts w:ascii="Arial" w:hAnsi="Arial" w:cs="Arial"/>
          <w:sz w:val="20"/>
          <w:szCs w:val="20"/>
          <w:lang w:val="fr-FR"/>
        </w:rPr>
        <w:t xml:space="preserve">, la détermination de la position lors de la manipulation des wafers, la mesure de l’inclinaison des wafers et le positionnement des porte-plaquettes. La construction de machines à semi-conducteurs impose des exigences drastiques à la technique de mesure utilisée, qui doit notamment être éprouvée dans le vide, avec des accélérations élevées et dans des champs magnétiques, tout en fournissant une précision et une stabilité élevées. </w:t>
      </w:r>
    </w:p>
    <w:p w:rsidR="001521DE" w:rsidRPr="00C26B80" w:rsidRDefault="001521DE" w:rsidP="00CB2D2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CB2D2F" w:rsidRPr="00C26B80" w:rsidRDefault="00CB2D2F" w:rsidP="00CB2D2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C26B80">
        <w:rPr>
          <w:rFonts w:ascii="Arial" w:hAnsi="Arial" w:cs="Arial"/>
          <w:sz w:val="20"/>
          <w:szCs w:val="20"/>
          <w:lang w:val="fr-FR"/>
        </w:rPr>
        <w:t xml:space="preserve">Pour fabriquer des capteurs répondant à de telles exigences, des technologies de fabrication particulières sont nécessaires. C’est pourquoi tous les capteurs de précision et systèmes d’actionneur sont fabriqués dans le </w:t>
      </w:r>
      <w:r w:rsidR="00EE7E81" w:rsidRPr="00C26B80">
        <w:rPr>
          <w:rFonts w:ascii="Arial" w:hAnsi="Arial" w:cs="Arial"/>
          <w:sz w:val="20"/>
          <w:szCs w:val="20"/>
          <w:lang w:val="fr-FR"/>
        </w:rPr>
        <w:t>groupe</w:t>
      </w:r>
      <w:r w:rsidRPr="00C26B80">
        <w:rPr>
          <w:rFonts w:ascii="Arial" w:hAnsi="Arial" w:cs="Arial"/>
          <w:sz w:val="20"/>
          <w:szCs w:val="20"/>
          <w:lang w:val="fr-FR"/>
        </w:rPr>
        <w:t xml:space="preserve"> d’entreprises. En raison des exigences élevées qui sont à la base de la production de capteurs, tous les capteurs et systèmes de Micro-Epsilon sont soumis à des processus de fabrication et de contrôle complexes.  </w:t>
      </w:r>
    </w:p>
    <w:p w:rsidR="00CB2D2F" w:rsidRPr="00C26B80" w:rsidRDefault="00CB2D2F" w:rsidP="00CB2D2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1521DE" w:rsidRDefault="00CB2D2F" w:rsidP="001521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C26B80">
        <w:rPr>
          <w:rFonts w:ascii="Arial" w:hAnsi="Arial" w:cs="Arial"/>
          <w:sz w:val="20"/>
          <w:szCs w:val="20"/>
          <w:lang w:val="fr-FR"/>
        </w:rPr>
        <w:t xml:space="preserve">La fabrication se fait notamment en salle blanche, où il faut respecter des valeurs d’humidité et de température définies. La technologie laser à impulsions ultracourtes est également utilisée, ainsi que des lasers rouges et verts pour une extrême précision lors du soudage. Les procédés de brasage sous vide à haute température permettent de réaliser des assemblages céramique-métal hermétiques. </w:t>
      </w:r>
    </w:p>
    <w:p w:rsidR="00EE7E81" w:rsidRDefault="00EE7E81" w:rsidP="001521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EE7E81" w:rsidRDefault="00EE7E81" w:rsidP="001521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EE7E81" w:rsidRPr="00C26B80" w:rsidRDefault="00EE7E81" w:rsidP="001521D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CB2D2F" w:rsidRPr="00C26B80" w:rsidRDefault="00CB2D2F" w:rsidP="00CB2D2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C26B80">
        <w:rPr>
          <w:rFonts w:ascii="Arial" w:hAnsi="Arial" w:cs="Arial"/>
          <w:sz w:val="20"/>
          <w:szCs w:val="20"/>
          <w:lang w:val="fr-FR"/>
        </w:rPr>
        <w:t xml:space="preserve">L'usinage de pièces mécaniques de précision est réalisé sur des machines 5 axes ultramodernes. </w:t>
      </w:r>
    </w:p>
    <w:p w:rsidR="00EE7E81" w:rsidRPr="00C26B80" w:rsidRDefault="00EE7E81" w:rsidP="00CB2D2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CB2D2F" w:rsidRPr="00C26B80" w:rsidRDefault="001521DE" w:rsidP="00EE7E8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C26B80">
        <w:rPr>
          <w:rFonts w:ascii="Arial" w:hAnsi="Arial" w:cs="Arial"/>
          <w:sz w:val="20"/>
          <w:szCs w:val="20"/>
          <w:lang w:val="fr-FR"/>
        </w:rPr>
        <w:t xml:space="preserve">Des tests approfondis permettent d’assurer que les exigences élevées en matière de durée de vie des produits de Micro-Epsilon sont respectées tout au long du cycle de vie du produit. En plus, les procédés de revêtement modernes </w:t>
      </w:r>
      <w:r w:rsidR="00EE7E81">
        <w:rPr>
          <w:rFonts w:ascii="Arial" w:hAnsi="Arial" w:cs="Arial"/>
          <w:sz w:val="20"/>
          <w:szCs w:val="20"/>
          <w:lang w:val="fr-FR"/>
        </w:rPr>
        <w:t>soutiennent</w:t>
      </w:r>
      <w:r w:rsidRPr="00C26B80">
        <w:rPr>
          <w:rFonts w:ascii="Arial" w:hAnsi="Arial" w:cs="Arial"/>
          <w:sz w:val="20"/>
          <w:szCs w:val="20"/>
          <w:lang w:val="fr-FR"/>
        </w:rPr>
        <w:t xml:space="preserve"> une application quasi complète sur de nombreuses surfaces. Cela permet une application uniforme même dans les endroits difficiles à atteindre, comme par exemple les bords ou les fentes. </w:t>
      </w:r>
    </w:p>
    <w:p w:rsidR="00CB2D2F" w:rsidRPr="00C26B80" w:rsidRDefault="00CB2D2F" w:rsidP="00CB2D2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1F4389" w:rsidRPr="00C26B80" w:rsidRDefault="00EE7E81" w:rsidP="00EE7E8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Micro-Epsilon offre</w:t>
      </w:r>
      <w:r w:rsidR="00CB2D2F" w:rsidRPr="00C26B80">
        <w:rPr>
          <w:rFonts w:ascii="Arial" w:hAnsi="Arial" w:cs="Arial"/>
          <w:sz w:val="20"/>
          <w:szCs w:val="20"/>
          <w:lang w:val="fr-FR"/>
        </w:rPr>
        <w:t xml:space="preserve"> des capteurs, des actionneurs et des mécaniques de précision répondant aux exigences de qualité les plus élevées. Cela permet des solutions d’application performantes, de </w:t>
      </w:r>
      <w:proofErr w:type="gramStart"/>
      <w:r w:rsidR="00CB2D2F" w:rsidRPr="00C26B80">
        <w:rPr>
          <w:rFonts w:ascii="Arial" w:hAnsi="Arial" w:cs="Arial"/>
          <w:sz w:val="20"/>
          <w:szCs w:val="20"/>
          <w:lang w:val="fr-FR"/>
        </w:rPr>
        <w:t>haute p</w:t>
      </w:r>
      <w:bookmarkStart w:id="0" w:name="_GoBack"/>
      <w:bookmarkEnd w:id="0"/>
      <w:r w:rsidR="00CB2D2F" w:rsidRPr="00C26B80">
        <w:rPr>
          <w:rFonts w:ascii="Arial" w:hAnsi="Arial" w:cs="Arial"/>
          <w:sz w:val="20"/>
          <w:szCs w:val="20"/>
          <w:lang w:val="fr-FR"/>
        </w:rPr>
        <w:t>récision</w:t>
      </w:r>
      <w:proofErr w:type="gramEnd"/>
      <w:r w:rsidR="00CB2D2F" w:rsidRPr="00C26B80">
        <w:rPr>
          <w:rFonts w:ascii="Arial" w:hAnsi="Arial" w:cs="Arial"/>
          <w:sz w:val="20"/>
          <w:szCs w:val="20"/>
          <w:lang w:val="fr-FR"/>
        </w:rPr>
        <w:t>, robustes et personnalisées, qui ont fait leurs preuves dans l’optique, la construction mécanique de précision ainsi que dans la production électronique et de semi-conducteurs.</w:t>
      </w:r>
    </w:p>
    <w:p w:rsidR="00293FEB" w:rsidRPr="00C26B80" w:rsidRDefault="00293FEB" w:rsidP="005B76F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:rsidR="004512F5" w:rsidRPr="00C26B80" w:rsidRDefault="00EE7E81" w:rsidP="00C14A49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sz w:val="20"/>
          <w:szCs w:val="20"/>
          <w:lang w:val="fr-FR"/>
        </w:rPr>
        <w:t>env</w:t>
      </w:r>
      <w:proofErr w:type="gramEnd"/>
      <w:r>
        <w:rPr>
          <w:rFonts w:ascii="Arial" w:hAnsi="Arial" w:cs="Arial"/>
          <w:sz w:val="20"/>
          <w:szCs w:val="20"/>
          <w:lang w:val="fr-FR"/>
        </w:rPr>
        <w:t>. 2.9</w:t>
      </w:r>
      <w:r w:rsidR="00B73452" w:rsidRPr="00C26B80">
        <w:rPr>
          <w:rFonts w:ascii="Arial" w:hAnsi="Arial" w:cs="Arial"/>
          <w:sz w:val="20"/>
          <w:szCs w:val="20"/>
          <w:lang w:val="fr-FR"/>
        </w:rPr>
        <w:t>00 caractères, espaces inclus</w:t>
      </w:r>
    </w:p>
    <w:p w:rsidR="00507A40" w:rsidRPr="00C26B80" w:rsidRDefault="00507A4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fr-FR"/>
        </w:rPr>
      </w:pPr>
    </w:p>
    <w:p w:rsidR="00E3027A" w:rsidRPr="00C26B80" w:rsidRDefault="00E3027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fr-FR"/>
        </w:rPr>
      </w:pPr>
    </w:p>
    <w:p w:rsidR="00FE06CC" w:rsidRPr="00C26B80" w:rsidRDefault="00C26B8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fr-FR"/>
        </w:rPr>
      </w:pPr>
      <w:r w:rsidRPr="00C26B80">
        <w:rPr>
          <w:rFonts w:ascii="Arial" w:hAnsi="Arial"/>
          <w:sz w:val="20"/>
          <w:szCs w:val="20"/>
          <w:lang w:val="fr-FR"/>
        </w:rPr>
        <w:pict>
          <v:shape id="_x0000_i1025" type="#_x0000_t75" style="width:333.15pt;height:249.3pt">
            <v:imagedata r:id="rId10" o:title="PR559_Halbleiter_03"/>
          </v:shape>
        </w:pict>
      </w:r>
    </w:p>
    <w:p w:rsidR="004C056F" w:rsidRPr="00C26B80" w:rsidRDefault="004C056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fr-FR"/>
        </w:rPr>
      </w:pPr>
      <w:r w:rsidRPr="00C26B80">
        <w:rPr>
          <w:rFonts w:ascii="Arial" w:hAnsi="Arial"/>
          <w:sz w:val="20"/>
          <w:szCs w:val="20"/>
          <w:lang w:val="fr-FR"/>
        </w:rPr>
        <w:t>(PR559_Halbleiter_03.jpg)</w:t>
      </w:r>
    </w:p>
    <w:sectPr w:rsidR="004C056F" w:rsidRPr="00C26B8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368" w:rsidRDefault="009A0368">
      <w:r>
        <w:separator/>
      </w:r>
    </w:p>
  </w:endnote>
  <w:endnote w:type="continuationSeparator" w:id="0">
    <w:p w:rsidR="009A0368" w:rsidRDefault="009A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 France S.a.r.l.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Tél. +33 (0) 1 39 10 21 00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Plus d’informations :</w:t>
                          </w:r>
                        </w:p>
                        <w:p w:rsidR="007E75A5" w:rsidRPr="00F86DF1" w:rsidRDefault="00EE7E8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4C056F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France S.a.r.l.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Tél. +33 (0) 1 39 10 21 00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Plus d’informations :</w:t>
                    </w:r>
                  </w:p>
                  <w:p w:rsidR="007E75A5" w:rsidRPr="00F86DF1" w:rsidRDefault="004F437D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368" w:rsidRDefault="009A0368">
      <w:r>
        <w:separator/>
      </w:r>
    </w:p>
  </w:footnote>
  <w:footnote w:type="continuationSeparator" w:id="0">
    <w:p w:rsidR="009A0368" w:rsidRDefault="009A0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5A5" w:rsidRDefault="00EE7E81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2657070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6F16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434A"/>
    <w:rsid w:val="00135FDF"/>
    <w:rsid w:val="00137D41"/>
    <w:rsid w:val="00143773"/>
    <w:rsid w:val="0014459F"/>
    <w:rsid w:val="00144756"/>
    <w:rsid w:val="00145211"/>
    <w:rsid w:val="0014533E"/>
    <w:rsid w:val="00147115"/>
    <w:rsid w:val="001521DE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4389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056F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2626"/>
    <w:rsid w:val="0053589E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5540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80"/>
    <w:rsid w:val="00C26B97"/>
    <w:rsid w:val="00C27061"/>
    <w:rsid w:val="00C30FFA"/>
    <w:rsid w:val="00C31402"/>
    <w:rsid w:val="00C316BE"/>
    <w:rsid w:val="00C320FC"/>
    <w:rsid w:val="00C32127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2D2F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0FBE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027A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E7E81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3408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fr" TargetMode="External"/><Relationship Id="rId2" Type="http://schemas.openxmlformats.org/officeDocument/2006/relationships/hyperlink" Target="http://www.micro-epsilon.fr/press" TargetMode="External"/><Relationship Id="rId1" Type="http://schemas.openxmlformats.org/officeDocument/2006/relationships/hyperlink" Target="http://www.micro-epsilon.fr" TargetMode="External"/><Relationship Id="rId4" Type="http://schemas.openxmlformats.org/officeDocument/2006/relationships/hyperlink" Target="http://www.micro-epsilon.f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37F43-2946-4F81-A977-05D8A0C4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3098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Anetsberger, Andrea</cp:lastModifiedBy>
  <cp:revision>2</cp:revision>
  <cp:lastPrinted>2020-10-15T14:00:00Z</cp:lastPrinted>
  <dcterms:created xsi:type="dcterms:W3CDTF">2022-10-06T12:12:00Z</dcterms:created>
  <dcterms:modified xsi:type="dcterms:W3CDTF">2022-10-06T12:12:00Z</dcterms:modified>
</cp:coreProperties>
</file>