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8C2AC0">
      <w:pPr>
        <w:rPr>
          <w:rFonts w:ascii="Arial" w:hAnsi="Arial"/>
          <w:lang w:val="en-GB"/>
        </w:rPr>
      </w:pPr>
      <w:r>
        <w:rPr>
          <w:rFonts w:ascii="Arial" w:hAnsi="Arial"/>
          <w:lang w:val="en-GB"/>
        </w:rPr>
        <w:t>No. 616</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8C2AC0" w:rsidRPr="008C2AC0" w:rsidRDefault="008C2AC0" w:rsidP="008C2AC0">
      <w:pPr>
        <w:spacing w:line="360" w:lineRule="auto"/>
        <w:rPr>
          <w:rFonts w:ascii="Arial" w:hAnsi="Arial" w:cs="Arial"/>
          <w:b/>
          <w:bCs/>
          <w:noProof/>
          <w:sz w:val="28"/>
          <w:szCs w:val="28"/>
          <w:lang w:val="fr-FR" w:bidi="ar-SA"/>
        </w:rPr>
      </w:pPr>
      <w:r w:rsidRPr="008C2AC0">
        <w:rPr>
          <w:rFonts w:ascii="Arial" w:hAnsi="Arial" w:cs="Arial"/>
          <w:b/>
          <w:bCs/>
          <w:noProof/>
          <w:sz w:val="28"/>
          <w:szCs w:val="28"/>
          <w:lang w:val="fr-FR" w:bidi="ar-SA"/>
        </w:rPr>
        <w:t>Déterminer l’épaisseur du film avec un système de mesure capacitif</w:t>
      </w:r>
    </w:p>
    <w:p w:rsidR="002E7DA2" w:rsidRPr="00DF0F1C" w:rsidRDefault="002E7DA2" w:rsidP="00DF0F1C">
      <w:pPr>
        <w:spacing w:line="360" w:lineRule="auto"/>
        <w:rPr>
          <w:rFonts w:ascii="Arial" w:hAnsi="Arial" w:cs="Arial"/>
          <w:b/>
          <w:sz w:val="28"/>
          <w:szCs w:val="28"/>
          <w:lang w:val="en-GB" w:eastAsia="en-US"/>
        </w:rPr>
      </w:pPr>
    </w:p>
    <w:p w:rsidR="008C2AC0" w:rsidRPr="008C2AC0" w:rsidRDefault="008C2AC0" w:rsidP="008C2AC0">
      <w:pPr>
        <w:spacing w:line="360" w:lineRule="auto"/>
        <w:rPr>
          <w:rFonts w:ascii="Arial" w:hAnsi="Arial" w:cs="Arial"/>
          <w:b/>
          <w:sz w:val="20"/>
          <w:szCs w:val="20"/>
          <w:lang w:val="fr-FR"/>
        </w:rPr>
      </w:pPr>
      <w:r w:rsidRPr="008C2AC0">
        <w:rPr>
          <w:rFonts w:ascii="Arial" w:hAnsi="Arial" w:cs="Arial"/>
          <w:b/>
          <w:sz w:val="20"/>
          <w:szCs w:val="20"/>
          <w:lang w:val="fr-FR"/>
        </w:rPr>
        <w:t xml:space="preserve">Pour pouvoir mesurer avec précision l’épaisseur des films, par exemple des films de batterie, il faut des systèmes de mesure très précis. Le </w:t>
      </w:r>
      <w:proofErr w:type="spellStart"/>
      <w:r w:rsidRPr="008C2AC0">
        <w:rPr>
          <w:rFonts w:ascii="Arial" w:hAnsi="Arial" w:cs="Arial"/>
          <w:b/>
          <w:sz w:val="20"/>
          <w:szCs w:val="20"/>
          <w:lang w:val="fr-FR"/>
        </w:rPr>
        <w:t>capaNCDT</w:t>
      </w:r>
      <w:proofErr w:type="spellEnd"/>
      <w:r w:rsidRPr="008C2AC0">
        <w:rPr>
          <w:rFonts w:ascii="Arial" w:hAnsi="Arial" w:cs="Arial"/>
          <w:b/>
          <w:sz w:val="20"/>
          <w:szCs w:val="20"/>
          <w:lang w:val="fr-FR"/>
        </w:rPr>
        <w:t xml:space="preserve"> TFG6220 de </w:t>
      </w:r>
      <w:proofErr w:type="spellStart"/>
      <w:r w:rsidRPr="008C2AC0">
        <w:rPr>
          <w:rFonts w:ascii="Arial" w:hAnsi="Arial" w:cs="Arial"/>
          <w:b/>
          <w:sz w:val="20"/>
          <w:szCs w:val="20"/>
          <w:lang w:val="fr-FR"/>
        </w:rPr>
        <w:t>Micro-Epsilon</w:t>
      </w:r>
      <w:proofErr w:type="spellEnd"/>
      <w:r w:rsidRPr="008C2AC0">
        <w:rPr>
          <w:rFonts w:ascii="Arial" w:hAnsi="Arial" w:cs="Arial"/>
          <w:b/>
          <w:sz w:val="20"/>
          <w:szCs w:val="20"/>
          <w:lang w:val="fr-FR"/>
        </w:rPr>
        <w:t xml:space="preserve"> permet de déterminer l’épaisseur de films </w:t>
      </w:r>
      <w:proofErr w:type="spellStart"/>
      <w:r w:rsidRPr="008C2AC0">
        <w:rPr>
          <w:rFonts w:ascii="Arial" w:hAnsi="Arial" w:cs="Arial"/>
          <w:b/>
          <w:sz w:val="20"/>
          <w:szCs w:val="20"/>
          <w:lang w:val="fr-FR"/>
        </w:rPr>
        <w:t>électroconducteurs</w:t>
      </w:r>
      <w:proofErr w:type="spellEnd"/>
      <w:r w:rsidRPr="008C2AC0">
        <w:rPr>
          <w:rFonts w:ascii="Arial" w:hAnsi="Arial" w:cs="Arial"/>
          <w:b/>
          <w:sz w:val="20"/>
          <w:szCs w:val="20"/>
          <w:lang w:val="fr-FR"/>
        </w:rPr>
        <w:t xml:space="preserve"> avec une précision maximale. Le système est utilisé pour le contrôle qualité sur des prélèvements hors ligne. Le TFG6220 est </w:t>
      </w:r>
      <w:proofErr w:type="spellStart"/>
      <w:r w:rsidRPr="008C2AC0">
        <w:rPr>
          <w:rFonts w:ascii="Arial" w:hAnsi="Arial" w:cs="Arial"/>
          <w:b/>
          <w:sz w:val="20"/>
          <w:szCs w:val="20"/>
          <w:lang w:val="fr-FR"/>
        </w:rPr>
        <w:t>prémonté</w:t>
      </w:r>
      <w:proofErr w:type="spellEnd"/>
      <w:r w:rsidRPr="008C2AC0">
        <w:rPr>
          <w:rFonts w:ascii="Arial" w:hAnsi="Arial" w:cs="Arial"/>
          <w:b/>
          <w:sz w:val="20"/>
          <w:szCs w:val="20"/>
          <w:lang w:val="fr-FR"/>
        </w:rPr>
        <w:t xml:space="preserve"> pour pouvoir être rapidement opérationnel.</w:t>
      </w:r>
    </w:p>
    <w:p w:rsidR="002E7DA2" w:rsidRPr="002E7DA2" w:rsidRDefault="002E7DA2" w:rsidP="002E7DA2">
      <w:pPr>
        <w:spacing w:line="360" w:lineRule="auto"/>
        <w:rPr>
          <w:rFonts w:ascii="Arial" w:hAnsi="Arial" w:cs="Arial"/>
          <w:b/>
          <w:sz w:val="20"/>
          <w:szCs w:val="20"/>
          <w:lang w:val="fr-FR"/>
        </w:rPr>
      </w:pPr>
    </w:p>
    <w:p w:rsidR="008C2AC0" w:rsidRPr="008C2AC0" w:rsidRDefault="008C2AC0" w:rsidP="008C2AC0">
      <w:pPr>
        <w:autoSpaceDE w:val="0"/>
        <w:autoSpaceDN w:val="0"/>
        <w:adjustRightInd w:val="0"/>
        <w:spacing w:line="360" w:lineRule="auto"/>
        <w:rPr>
          <w:rFonts w:ascii="Arial" w:hAnsi="Arial" w:cs="Arial"/>
          <w:sz w:val="20"/>
          <w:szCs w:val="20"/>
          <w:lang w:val="fr-FR"/>
        </w:rPr>
      </w:pPr>
      <w:r w:rsidRPr="008C2AC0">
        <w:rPr>
          <w:rFonts w:ascii="Arial" w:hAnsi="Arial" w:cs="Arial"/>
          <w:sz w:val="20"/>
          <w:szCs w:val="20"/>
          <w:lang w:val="fr-FR"/>
        </w:rPr>
        <w:t xml:space="preserve">Le système de mesure capacitif </w:t>
      </w:r>
      <w:proofErr w:type="spellStart"/>
      <w:r w:rsidRPr="008C2AC0">
        <w:rPr>
          <w:rFonts w:ascii="Arial" w:hAnsi="Arial" w:cs="Arial"/>
          <w:sz w:val="20"/>
          <w:szCs w:val="20"/>
          <w:lang w:val="fr-FR"/>
        </w:rPr>
        <w:t>capaNCDT</w:t>
      </w:r>
      <w:proofErr w:type="spellEnd"/>
      <w:r w:rsidRPr="008C2AC0">
        <w:rPr>
          <w:rFonts w:ascii="Arial" w:hAnsi="Arial" w:cs="Arial"/>
          <w:sz w:val="20"/>
          <w:szCs w:val="20"/>
          <w:lang w:val="fr-FR"/>
        </w:rPr>
        <w:t xml:space="preserve"> TFG6220 mesure avec une précision maximum l’épaisseur de films </w:t>
      </w:r>
      <w:proofErr w:type="spellStart"/>
      <w:r w:rsidRPr="008C2AC0">
        <w:rPr>
          <w:rFonts w:ascii="Arial" w:hAnsi="Arial" w:cs="Arial"/>
          <w:sz w:val="20"/>
          <w:szCs w:val="20"/>
          <w:lang w:val="fr-FR"/>
        </w:rPr>
        <w:t>électroconducteurs</w:t>
      </w:r>
      <w:proofErr w:type="spellEnd"/>
      <w:r w:rsidRPr="008C2AC0">
        <w:rPr>
          <w:rFonts w:ascii="Arial" w:hAnsi="Arial" w:cs="Arial"/>
          <w:sz w:val="20"/>
          <w:szCs w:val="20"/>
          <w:lang w:val="fr-FR"/>
        </w:rPr>
        <w:t>, tels que les films de batteries. Un dispositif d’aspiration aspire l’objet à mesurer et le lisse, assurant ainsi une surface optimale et sans plis. De cette manière, la mesure peut être effectuée avec la précision la plus élevée possible.</w:t>
      </w:r>
    </w:p>
    <w:p w:rsidR="008C2AC0" w:rsidRDefault="008C2AC0" w:rsidP="008C2AC0">
      <w:pPr>
        <w:autoSpaceDE w:val="0"/>
        <w:autoSpaceDN w:val="0"/>
        <w:adjustRightInd w:val="0"/>
        <w:spacing w:line="360" w:lineRule="auto"/>
        <w:rPr>
          <w:rFonts w:ascii="Arial" w:hAnsi="Arial" w:cs="Arial"/>
          <w:sz w:val="20"/>
          <w:szCs w:val="20"/>
          <w:lang w:val="fr-FR"/>
        </w:rPr>
      </w:pPr>
    </w:p>
    <w:p w:rsidR="008C2AC0" w:rsidRDefault="008C2AC0" w:rsidP="008C2AC0">
      <w:pPr>
        <w:autoSpaceDE w:val="0"/>
        <w:autoSpaceDN w:val="0"/>
        <w:adjustRightInd w:val="0"/>
        <w:spacing w:line="360" w:lineRule="auto"/>
        <w:rPr>
          <w:rFonts w:ascii="Arial" w:hAnsi="Arial" w:cs="Arial"/>
          <w:sz w:val="20"/>
          <w:szCs w:val="20"/>
          <w:lang w:val="fr-FR"/>
        </w:rPr>
      </w:pPr>
      <w:r w:rsidRPr="008C2AC0">
        <w:rPr>
          <w:rFonts w:ascii="Arial" w:hAnsi="Arial" w:cs="Arial"/>
          <w:sz w:val="20"/>
          <w:szCs w:val="20"/>
          <w:lang w:val="fr-FR"/>
        </w:rPr>
        <w:t xml:space="preserve">Le TFG6220 se compose d’un étrier de mesure avec capteurs et d’un contrôleur externe. Le TFG6220 est utilisé lors du contrôle qualité sur des prélèvements hors ligne, pour la mesure d’épaisseur. Grâce au </w:t>
      </w:r>
      <w:proofErr w:type="spellStart"/>
      <w:r w:rsidRPr="008C2AC0">
        <w:rPr>
          <w:rFonts w:ascii="Arial" w:hAnsi="Arial" w:cs="Arial"/>
          <w:sz w:val="20"/>
          <w:szCs w:val="20"/>
          <w:lang w:val="fr-FR"/>
        </w:rPr>
        <w:t>prémontage</w:t>
      </w:r>
      <w:proofErr w:type="spellEnd"/>
      <w:r w:rsidRPr="008C2AC0">
        <w:rPr>
          <w:rFonts w:ascii="Arial" w:hAnsi="Arial" w:cs="Arial"/>
          <w:sz w:val="20"/>
          <w:szCs w:val="20"/>
          <w:lang w:val="fr-FR"/>
        </w:rPr>
        <w:t xml:space="preserve"> prêt à l’emploi, le système de mesure capacitif est immédiatement opérationnel pour une utilisation rapide. L’interface web intuitive permet d’effectuer des réglages, de réaliser des mesures et d’afficher et de sortir les données de mesure.</w:t>
      </w:r>
    </w:p>
    <w:p w:rsidR="008C2AC0" w:rsidRPr="008C2AC0" w:rsidRDefault="008C2AC0" w:rsidP="008C2AC0">
      <w:pPr>
        <w:autoSpaceDE w:val="0"/>
        <w:autoSpaceDN w:val="0"/>
        <w:adjustRightInd w:val="0"/>
        <w:spacing w:line="360" w:lineRule="auto"/>
        <w:rPr>
          <w:rFonts w:ascii="Arial" w:hAnsi="Arial" w:cs="Arial"/>
          <w:sz w:val="20"/>
          <w:szCs w:val="20"/>
          <w:lang w:val="fr-FR"/>
        </w:rPr>
      </w:pPr>
    </w:p>
    <w:p w:rsidR="008C2AC0" w:rsidRPr="008C2AC0" w:rsidRDefault="008C2AC0" w:rsidP="008C2AC0">
      <w:pPr>
        <w:autoSpaceDE w:val="0"/>
        <w:autoSpaceDN w:val="0"/>
        <w:adjustRightInd w:val="0"/>
        <w:spacing w:line="360" w:lineRule="auto"/>
        <w:rPr>
          <w:rFonts w:ascii="Arial" w:hAnsi="Arial" w:cs="Arial"/>
          <w:sz w:val="20"/>
          <w:szCs w:val="20"/>
          <w:lang w:val="fr-FR"/>
        </w:rPr>
      </w:pPr>
      <w:r w:rsidRPr="008C2AC0">
        <w:rPr>
          <w:rFonts w:ascii="Arial" w:hAnsi="Arial" w:cs="Arial"/>
          <w:sz w:val="20"/>
          <w:szCs w:val="20"/>
          <w:lang w:val="fr-FR"/>
        </w:rPr>
        <w:t>L’épaisseur est calculée par la compensation entre deux capteurs capacitifs disposés l’un en face de l’autre. Contrairement aux principes de mesure tactile, la répétabilité élevée de la mesure d’épaisseur au même emplacement est toujours assurée. Le lissage automatique du film de contrôle par un dispositif d’aspiration permet d’obtenir des résultats d’une haute précision. L’objet à mesurer n’est pas abîmé. La mesure est effectuée de deux côtés sur l’élément de mesure, lequel sert de surface de référence. De cette manière, le système peut être réglé sur zéro avant la mesure d’épaisseur.</w:t>
      </w:r>
    </w:p>
    <w:p w:rsidR="000A70DE" w:rsidRPr="000A70DE" w:rsidRDefault="000A70DE" w:rsidP="008C2AC0">
      <w:pPr>
        <w:autoSpaceDE w:val="0"/>
        <w:autoSpaceDN w:val="0"/>
        <w:adjustRightInd w:val="0"/>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8C2AC0">
        <w:rPr>
          <w:rFonts w:ascii="Arial" w:hAnsi="Arial" w:cs="Arial"/>
          <w:sz w:val="20"/>
          <w:szCs w:val="20"/>
        </w:rPr>
        <w:t xml:space="preserve"> 1.9</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8C2AC0" w:rsidRDefault="008C2AC0" w:rsidP="00511293">
      <w:pPr>
        <w:autoSpaceDE w:val="0"/>
        <w:autoSpaceDN w:val="0"/>
        <w:adjustRightInd w:val="0"/>
        <w:spacing w:line="360" w:lineRule="auto"/>
        <w:ind w:left="2832"/>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DF0F1C" w:rsidRDefault="00FD7B84" w:rsidP="000A70DE">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75pt">
            <v:imagedata r:id="rId8" o:title="capaNCDT_TFG6220_Pressefoto_18x13"/>
          </v:shape>
        </w:pict>
      </w:r>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1A0FDA">
        <w:rPr>
          <w:rFonts w:ascii="Arial" w:hAnsi="Arial" w:cs="Arial"/>
          <w:sz w:val="20"/>
          <w:szCs w:val="20"/>
          <w:lang w:val="en-GB"/>
        </w:rPr>
        <w:t>PR615</w:t>
      </w:r>
      <w:r w:rsidR="000A70DE" w:rsidRPr="000A70DE">
        <w:rPr>
          <w:rFonts w:ascii="Arial" w:hAnsi="Arial" w:cs="Arial"/>
          <w:sz w:val="20"/>
          <w:szCs w:val="20"/>
          <w:lang w:val="en-GB"/>
        </w:rPr>
        <w:t>_</w:t>
      </w:r>
      <w:r w:rsidR="008C2AC0">
        <w:rPr>
          <w:rFonts w:ascii="Arial" w:hAnsi="Arial" w:cs="Arial"/>
          <w:sz w:val="20"/>
          <w:szCs w:val="20"/>
          <w:lang w:val="en-GB"/>
        </w:rPr>
        <w:t>capaNCDT TFG6220</w:t>
      </w:r>
      <w:r w:rsidR="00511293">
        <w:rPr>
          <w:rFonts w:ascii="Arial" w:hAnsi="Arial" w:cs="Arial"/>
          <w:sz w:val="20"/>
          <w:szCs w:val="20"/>
          <w:lang w:val="en-GB"/>
        </w:rPr>
        <w:t>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FD7B84"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FD7B84"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309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15B62-3A7E-44BE-9918-9E6685275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1719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2011</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2024-09-26T13:41:00Z</dcterms:created>
  <dcterms:modified xsi:type="dcterms:W3CDTF">2024-09-26T14:23:00Z</dcterms:modified>
</cp:coreProperties>
</file>